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42AF" w14:textId="77777777" w:rsidR="00D157BA" w:rsidRDefault="00A015F8">
      <w:pPr>
        <w:spacing w:before="120"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Näytteiden ja analyysipyynnön lähetys</w:t>
      </w:r>
    </w:p>
    <w:p w14:paraId="515242B0" w14:textId="6D45FFD2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Varmista aina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tästä linkistä</w:t>
      </w:r>
      <w:r w:rsidR="00C413E9">
        <w:t xml:space="preserve"> </w:t>
      </w:r>
      <w:hyperlink r:id="rId7" w:history="1">
        <w:r w:rsidR="000A3937" w:rsidRPr="000A3937">
          <w:rPr>
            <w:rStyle w:val="Hyperlink"/>
            <w:sz w:val="22"/>
            <w:szCs w:val="22"/>
          </w:rPr>
          <w:t>Analyysipalvelut - Maalipintanäytteen lähetys | Tikkurila</w:t>
        </w:r>
      </w:hyperlink>
      <w:r w:rsidRPr="00F32282">
        <w:rPr>
          <w:b/>
          <w:bCs/>
          <w:color w:val="000000" w:themeColor="text1"/>
          <w:sz w:val="22"/>
          <w:szCs w:val="22"/>
        </w:rPr>
        <w:t>,</w:t>
      </w:r>
      <w:r>
        <w:rPr>
          <w:b/>
          <w:bCs/>
          <w:color w:val="000000" w:themeColor="text1"/>
          <w:sz w:val="22"/>
          <w:szCs w:val="22"/>
        </w:rPr>
        <w:t xml:space="preserve"> että sinulla on lomakkeen viimeisin versio</w:t>
      </w:r>
      <w:r w:rsidR="00864769">
        <w:rPr>
          <w:b/>
          <w:bCs/>
          <w:color w:val="000000" w:themeColor="text1"/>
          <w:sz w:val="22"/>
          <w:szCs w:val="22"/>
        </w:rPr>
        <w:t xml:space="preserve"> </w:t>
      </w:r>
      <w:r w:rsidR="00864769" w:rsidRPr="008021BE">
        <w:rPr>
          <w:b/>
          <w:bCs/>
          <w:color w:val="000000" w:themeColor="text1"/>
          <w:sz w:val="22"/>
          <w:szCs w:val="22"/>
        </w:rPr>
        <w:t>ja lataa se koneellesi Word-muodossa</w:t>
      </w:r>
      <w:r w:rsidRPr="008021BE">
        <w:rPr>
          <w:color w:val="000000" w:themeColor="text1"/>
          <w:sz w:val="22"/>
          <w:szCs w:val="22"/>
        </w:rPr>
        <w:t xml:space="preserve">. </w:t>
      </w:r>
      <w:r>
        <w:rPr>
          <w:sz w:val="22"/>
          <w:szCs w:val="22"/>
        </w:rPr>
        <w:t>Tämä on tärkeää, koska lomakkeeseen voi tulla välillä päivityksiä.</w:t>
      </w:r>
    </w:p>
    <w:p w14:paraId="515242B1" w14:textId="77777777" w:rsidR="00D157BA" w:rsidRDefault="00D157BA">
      <w:pPr>
        <w:pStyle w:val="ListParagraph"/>
        <w:spacing w:after="0"/>
        <w:ind w:left="360"/>
        <w:rPr>
          <w:sz w:val="22"/>
          <w:szCs w:val="22"/>
        </w:rPr>
      </w:pPr>
    </w:p>
    <w:p w14:paraId="515242B2" w14:textId="1DE4DCB4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Täytä alla oleva analyysilomake (englanniksi, mikäli mahdollista)</w:t>
      </w:r>
      <w:r w:rsidR="00D87BE9">
        <w:rPr>
          <w:sz w:val="22"/>
          <w:szCs w:val="22"/>
        </w:rPr>
        <w:t xml:space="preserve"> </w:t>
      </w:r>
      <w:r w:rsidR="002A12ED" w:rsidRPr="00DA4C1A">
        <w:rPr>
          <w:sz w:val="22"/>
          <w:szCs w:val="22"/>
        </w:rPr>
        <w:t>ja tallenna se Word</w:t>
      </w:r>
      <w:r w:rsidR="002A12ED" w:rsidRPr="00DA4C1A">
        <w:rPr>
          <w:rFonts w:ascii="Cambria Math" w:hAnsi="Cambria Math" w:cs="Cambria Math"/>
          <w:sz w:val="22"/>
          <w:szCs w:val="22"/>
        </w:rPr>
        <w:t>‑</w:t>
      </w:r>
      <w:r w:rsidR="002A12ED" w:rsidRPr="00DA4C1A">
        <w:rPr>
          <w:sz w:val="22"/>
          <w:szCs w:val="22"/>
        </w:rPr>
        <w:t>tiedostona. Nime</w:t>
      </w:r>
      <w:r w:rsidR="002A12ED" w:rsidRPr="00DA4C1A">
        <w:rPr>
          <w:rFonts w:ascii="Aptos" w:hAnsi="Aptos" w:cs="Aptos"/>
          <w:sz w:val="22"/>
          <w:szCs w:val="22"/>
        </w:rPr>
        <w:t>ä</w:t>
      </w:r>
      <w:r w:rsidR="002A12ED" w:rsidRPr="00DA4C1A">
        <w:rPr>
          <w:sz w:val="22"/>
          <w:szCs w:val="22"/>
        </w:rPr>
        <w:t xml:space="preserve"> tiedosto lomakkeelle kirjaamasi kohteen osoitteen mukaan.</w:t>
      </w:r>
    </w:p>
    <w:p w14:paraId="515242B3" w14:textId="77777777" w:rsidR="00D157BA" w:rsidRDefault="00D157BA">
      <w:pPr>
        <w:pStyle w:val="ListParagraph"/>
        <w:spacing w:after="0"/>
        <w:ind w:left="360"/>
        <w:rPr>
          <w:sz w:val="22"/>
          <w:szCs w:val="22"/>
        </w:rPr>
      </w:pPr>
    </w:p>
    <w:p w14:paraId="515242B4" w14:textId="5FA3021C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Lähetä </w:t>
      </w:r>
      <w:r w:rsidR="00823153" w:rsidRPr="00A10113">
        <w:rPr>
          <w:color w:val="000000" w:themeColor="text1"/>
          <w:sz w:val="22"/>
          <w:szCs w:val="22"/>
        </w:rPr>
        <w:t>Word</w:t>
      </w:r>
      <w:r w:rsidR="00823153" w:rsidRPr="00DA4C1A">
        <w:rPr>
          <w:sz w:val="22"/>
          <w:szCs w:val="22"/>
        </w:rPr>
        <w:t>-</w:t>
      </w:r>
      <w:r w:rsidR="000424DC" w:rsidRPr="00DA4C1A">
        <w:rPr>
          <w:sz w:val="22"/>
          <w:szCs w:val="22"/>
        </w:rPr>
        <w:t>tiedosto</w:t>
      </w:r>
      <w:r w:rsidRPr="00DA4C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sähköpostitse osoitteeseen </w:t>
      </w:r>
      <w:r>
        <w:fldChar w:fldCharType="begin"/>
      </w:r>
      <w:r>
        <w:instrText>HYPERLINK "mailto:naytelomakkeet@ppg.com" \h</w:instrText>
      </w:r>
      <w:r>
        <w:fldChar w:fldCharType="separate"/>
      </w:r>
      <w:r>
        <w:rPr>
          <w:rStyle w:val="Hyperlink"/>
          <w:sz w:val="22"/>
          <w:szCs w:val="22"/>
        </w:rPr>
        <w:t>naytelomakkeet@ppg.com</w:t>
      </w:r>
      <w:r>
        <w:fldChar w:fldCharType="end"/>
      </w:r>
      <w:r>
        <w:rPr>
          <w:sz w:val="22"/>
          <w:szCs w:val="22"/>
        </w:rPr>
        <w:t>. Huomioi sähköpostia lähettäessäsi seuraavat asiat:</w:t>
      </w:r>
    </w:p>
    <w:p w14:paraId="515242B5" w14:textId="77777777" w:rsidR="00D157BA" w:rsidRDefault="00D157BA">
      <w:pPr>
        <w:pStyle w:val="ListParagraph"/>
        <w:rPr>
          <w:sz w:val="22"/>
          <w:szCs w:val="22"/>
        </w:rPr>
      </w:pPr>
    </w:p>
    <w:p w14:paraId="515242B6" w14:textId="1A107246" w:rsidR="00D157BA" w:rsidRDefault="00A015F8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Kirjoita</w:t>
      </w:r>
      <w:r w:rsidR="00ED4A3C">
        <w:rPr>
          <w:sz w:val="22"/>
          <w:szCs w:val="22"/>
        </w:rPr>
        <w:t xml:space="preserve"> </w:t>
      </w:r>
      <w:r w:rsidR="00ED4A3C" w:rsidRPr="00DA4C1A">
        <w:rPr>
          <w:sz w:val="22"/>
          <w:szCs w:val="22"/>
        </w:rPr>
        <w:t>myös</w:t>
      </w:r>
      <w:r w:rsidRPr="00DA4C1A">
        <w:rPr>
          <w:sz w:val="22"/>
          <w:szCs w:val="22"/>
        </w:rPr>
        <w:t xml:space="preserve"> </w:t>
      </w:r>
      <w:r>
        <w:rPr>
          <w:sz w:val="22"/>
          <w:szCs w:val="22"/>
        </w:rPr>
        <w:t>sähköpostiviestin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otsikkokenttään analyysipyyntölomakkeelle kirjaamasi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kohteen osoite.</w:t>
      </w:r>
    </w:p>
    <w:p w14:paraId="515242B7" w14:textId="5E5A9508" w:rsidR="00D157BA" w:rsidRDefault="005E34A9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="00A015F8">
        <w:rPr>
          <w:sz w:val="22"/>
          <w:szCs w:val="22"/>
        </w:rPr>
        <w:t xml:space="preserve">irjoita sähköpostiin laskutustiedot. </w:t>
      </w:r>
    </w:p>
    <w:p w14:paraId="515242B8" w14:textId="77777777" w:rsidR="00D157BA" w:rsidRDefault="00A015F8">
      <w:pPr>
        <w:pStyle w:val="ListParagraph"/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Mikäli mahdollista, liitä </w:t>
      </w:r>
      <w:r>
        <w:rPr>
          <w:b/>
          <w:bCs/>
          <w:sz w:val="22"/>
          <w:szCs w:val="22"/>
        </w:rPr>
        <w:t>kuvia kohteesta. Kokonaiskäsitys kohteesta nopeuttaa analyysiä.</w:t>
      </w:r>
    </w:p>
    <w:p w14:paraId="515242B9" w14:textId="77777777" w:rsidR="00D157BA" w:rsidRDefault="00D157BA">
      <w:pPr>
        <w:pStyle w:val="ListParagraph"/>
        <w:rPr>
          <w:sz w:val="22"/>
          <w:szCs w:val="22"/>
        </w:rPr>
      </w:pPr>
    </w:p>
    <w:p w14:paraId="515242BA" w14:textId="77777777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Lopuksi tulosta lomake täytettynä ja lähetä se näytteiden kanssa alla olevaan osoitteeseen.</w:t>
      </w:r>
    </w:p>
    <w:p w14:paraId="515242BB" w14:textId="77777777" w:rsidR="00D157BA" w:rsidRDefault="00A015F8">
      <w:pPr>
        <w:spacing w:before="180" w:after="0"/>
        <w:ind w:firstLine="720"/>
        <w:rPr>
          <w:sz w:val="22"/>
          <w:szCs w:val="22"/>
        </w:rPr>
      </w:pPr>
      <w:r>
        <w:rPr>
          <w:sz w:val="22"/>
          <w:szCs w:val="22"/>
        </w:rPr>
        <w:t>Tikkurila Oyj</w:t>
      </w:r>
    </w:p>
    <w:p w14:paraId="515242BC" w14:textId="77777777" w:rsidR="00D157BA" w:rsidRDefault="00A015F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Koemaalaamo, rak. 55</w:t>
      </w:r>
    </w:p>
    <w:p w14:paraId="515242BD" w14:textId="77777777" w:rsidR="00D157BA" w:rsidRDefault="00A015F8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Heidehofintie 6</w:t>
      </w:r>
    </w:p>
    <w:p w14:paraId="515242BE" w14:textId="77777777" w:rsidR="00D157BA" w:rsidRDefault="00A015F8">
      <w:pPr>
        <w:spacing w:after="180"/>
        <w:ind w:firstLine="720"/>
        <w:rPr>
          <w:sz w:val="22"/>
          <w:szCs w:val="22"/>
        </w:rPr>
      </w:pPr>
      <w:r>
        <w:rPr>
          <w:sz w:val="22"/>
          <w:szCs w:val="22"/>
        </w:rPr>
        <w:t>01300 Vantaa</w:t>
      </w:r>
      <w:r>
        <w:rPr>
          <w:sz w:val="22"/>
          <w:szCs w:val="22"/>
        </w:rPr>
        <w:tab/>
      </w:r>
    </w:p>
    <w:p w14:paraId="515242BF" w14:textId="77777777" w:rsidR="00D157BA" w:rsidRDefault="00A015F8">
      <w:pPr>
        <w:spacing w:after="120"/>
        <w:ind w:left="357"/>
        <w:rPr>
          <w:sz w:val="22"/>
          <w:szCs w:val="22"/>
        </w:rPr>
      </w:pPr>
      <w:r>
        <w:rPr>
          <w:sz w:val="22"/>
          <w:szCs w:val="22"/>
        </w:rPr>
        <w:t>Näytteet ja lomakkeen voi toimittaa myös Tikkurilan rak. 54:n postilaatikkoon osoitteessa Kuninkaalantie 3B (havainnekuva alla).</w:t>
      </w:r>
    </w:p>
    <w:p w14:paraId="515242C1" w14:textId="2CF7240A" w:rsidR="00D157BA" w:rsidRPr="009C2C0C" w:rsidRDefault="00A015F8" w:rsidP="009C2C0C">
      <w:pPr>
        <w:spacing w:after="120"/>
        <w:ind w:left="357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152433C" wp14:editId="5152433D">
            <wp:extent cx="4407535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242C2" w14:textId="5CA0F0E4" w:rsidR="00D157BA" w:rsidRDefault="00A015F8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Analyysin tulokset ja näyteraportti valmistuvat tyypillisesti kuukauden aikana näytteen saavuttua Tikkurilaan. Mahdolliset tiedustelut analyysin etenemisestä</w:t>
      </w:r>
      <w:r w:rsidR="0031724F">
        <w:rPr>
          <w:sz w:val="22"/>
          <w:szCs w:val="22"/>
        </w:rPr>
        <w:t xml:space="preserve"> Tikkurilan edustajalta.</w:t>
      </w:r>
    </w:p>
    <w:p w14:paraId="515242C3" w14:textId="77777777" w:rsidR="00D157BA" w:rsidRDefault="00D157BA">
      <w:pPr>
        <w:spacing w:after="0"/>
        <w:rPr>
          <w:sz w:val="22"/>
          <w:szCs w:val="22"/>
        </w:rPr>
      </w:pPr>
    </w:p>
    <w:p w14:paraId="515242C4" w14:textId="7586BCD7" w:rsidR="00D157BA" w:rsidRDefault="00A015F8">
      <w:pPr>
        <w:spacing w:after="0"/>
        <w:rPr>
          <w:sz w:val="22"/>
          <w:szCs w:val="22"/>
        </w:rPr>
      </w:pPr>
      <w:r>
        <w:rPr>
          <w:sz w:val="22"/>
          <w:szCs w:val="22"/>
        </w:rPr>
        <w:t>HUOM! Lähetäthän lomakkeen yllä olevan ohjeistuksen mukaisesti sekä sähköisenä</w:t>
      </w:r>
      <w:r w:rsidR="00804AFB" w:rsidRPr="00A10113">
        <w:rPr>
          <w:color w:val="000000" w:themeColor="text1"/>
          <w:sz w:val="22"/>
          <w:szCs w:val="22"/>
        </w:rPr>
        <w:t xml:space="preserve"> (Word-muodossa)</w:t>
      </w:r>
      <w:r w:rsidRPr="00A10113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että paperiversiona, kiitos.</w:t>
      </w:r>
      <w:r>
        <w:br w:type="page"/>
      </w:r>
    </w:p>
    <w:tbl>
      <w:tblPr>
        <w:tblStyle w:val="TableGrid"/>
        <w:tblW w:w="9775" w:type="dxa"/>
        <w:tblLayout w:type="fixed"/>
        <w:tblLook w:val="04A0" w:firstRow="1" w:lastRow="0" w:firstColumn="1" w:lastColumn="0" w:noHBand="0" w:noVBand="1"/>
      </w:tblPr>
      <w:tblGrid>
        <w:gridCol w:w="4957"/>
        <w:gridCol w:w="19"/>
        <w:gridCol w:w="4799"/>
      </w:tblGrid>
      <w:tr w:rsidR="00D157BA" w14:paraId="515242C6" w14:textId="77777777" w:rsidTr="003C69F6">
        <w:trPr>
          <w:trHeight w:val="27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5" w14:textId="77777777" w:rsidR="00D157BA" w:rsidRDefault="00A015F8">
            <w:pPr>
              <w:pageBreakBefore/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lastRenderedPageBreak/>
              <w:t>Taustatiedot</w:t>
            </w:r>
            <w:proofErr w:type="spellEnd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b/>
                <w:bCs/>
                <w:sz w:val="22"/>
                <w:szCs w:val="22"/>
                <w:lang w:val="en-US"/>
              </w:rPr>
              <w:t>analyysistä</w:t>
            </w:r>
            <w:proofErr w:type="spellEnd"/>
          </w:p>
        </w:tc>
      </w:tr>
      <w:tr w:rsidR="00D157BA" w14:paraId="515242CE" w14:textId="77777777" w:rsidTr="003C69F6">
        <w:trPr>
          <w:trHeight w:val="227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7" w14:textId="77777777" w:rsidR="00D157BA" w:rsidRDefault="00A015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Vakiokäytäntö maalinäytteille – Amsterdam analysoi: </w:t>
            </w:r>
          </w:p>
          <w:p w14:paraId="515242C8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Pintakerroksen maalityyppi.</w:t>
            </w:r>
          </w:p>
          <w:p w14:paraId="515242C9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Kaikki näytteen maalityypit erittelemättä kerroksia (pintakerros pois lukien). Tästä ilmenee, jos näytteessä on yhteensopimattomia maalityyppejä.</w:t>
            </w:r>
          </w:p>
          <w:p w14:paraId="515242CA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Maalikerrosten paksuudet.</w:t>
            </w:r>
          </w:p>
          <w:p w14:paraId="515242CB" w14:textId="77777777" w:rsidR="00D157BA" w:rsidRDefault="00A015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Maalin irtoamistapauksissa myös muut irtoamiseen vaikuttavat maalikerrokset.</w:t>
            </w:r>
          </w:p>
          <w:p w14:paraId="515242CC" w14:textId="77777777" w:rsidR="00D157BA" w:rsidRDefault="00D157B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15242CD" w14:textId="77777777" w:rsidR="00D157BA" w:rsidRDefault="00A015F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0"/>
                <w:szCs w:val="20"/>
              </w:rPr>
              <w:t xml:space="preserve">Jos on erityinen tarve useiden yksittäisten maalikerrosten maalityyppien tunnistamiselle, perustele pyyntösi lomakkeelta löytyvään kohtaan ”Tarkennukset analyysin syystä”. </w:t>
            </w:r>
          </w:p>
        </w:tc>
      </w:tr>
      <w:tr w:rsidR="00D157BA" w14:paraId="515242D0" w14:textId="77777777" w:rsidTr="003C69F6">
        <w:trPr>
          <w:trHeight w:val="28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CF" w14:textId="77777777" w:rsidR="00D157BA" w:rsidRDefault="00D157BA">
            <w:pPr>
              <w:spacing w:after="0" w:line="240" w:lineRule="auto"/>
              <w:rPr>
                <w:b/>
                <w:bCs/>
              </w:rPr>
            </w:pPr>
          </w:p>
        </w:tc>
      </w:tr>
      <w:tr w:rsidR="00D157BA" w14:paraId="515242D2" w14:textId="77777777" w:rsidTr="003C69F6">
        <w:trPr>
          <w:trHeight w:val="271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D1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Tikkurilan edustajan tiedot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Tikkurila representative information</w:t>
            </w:r>
          </w:p>
        </w:tc>
      </w:tr>
      <w:tr w:rsidR="00D157BA" w14:paraId="515242D5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3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4" w14:textId="67D9F404" w:rsidR="00D157BA" w:rsidRPr="00FF15BC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8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6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Sähköposti / </w:t>
            </w:r>
            <w:r>
              <w:rPr>
                <w:rFonts w:eastAsia="Aptos"/>
                <w:i/>
                <w:iCs/>
                <w:sz w:val="20"/>
                <w:szCs w:val="20"/>
              </w:rPr>
              <w:t>Email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7" w14:textId="7E453CDA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B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D9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Puh. nro / </w:t>
            </w:r>
            <w:r>
              <w:rPr>
                <w:rFonts w:eastAsia="Aptos"/>
                <w:i/>
                <w:iCs/>
                <w:sz w:val="20"/>
                <w:szCs w:val="20"/>
              </w:rPr>
              <w:t>Ph. no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DA" w14:textId="46F41EDB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DE" w14:textId="77777777" w:rsidTr="003C69F6">
        <w:trPr>
          <w:trHeight w:val="285"/>
        </w:trPr>
        <w:tc>
          <w:tcPr>
            <w:tcW w:w="4976" w:type="dxa"/>
            <w:gridSpan w:val="2"/>
            <w:tcBorders>
              <w:right w:val="nil"/>
            </w:tcBorders>
          </w:tcPr>
          <w:p w14:paraId="515242DC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  <w:tcBorders>
              <w:left w:val="nil"/>
            </w:tcBorders>
          </w:tcPr>
          <w:p w14:paraId="515242DD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E0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DF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Asiakasyrityksen tiedot </w:t>
            </w:r>
            <w:r>
              <w:rPr>
                <w:rFonts w:eastAsia="Aptos"/>
                <w:i/>
                <w:iCs/>
                <w:sz w:val="22"/>
                <w:szCs w:val="22"/>
              </w:rPr>
              <w:t>/ Customer company information</w:t>
            </w:r>
          </w:p>
        </w:tc>
      </w:tr>
      <w:tr w:rsidR="00D157BA" w14:paraId="515242E3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1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Yrityksen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Company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2" w14:textId="121DBC4B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6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4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Yrityksen Y-tunnus / </w:t>
            </w:r>
            <w:r>
              <w:rPr>
                <w:rFonts w:eastAsia="Aptos"/>
                <w:i/>
                <w:iCs/>
                <w:sz w:val="20"/>
                <w:szCs w:val="20"/>
              </w:rPr>
              <w:t>Company ID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5" w14:textId="7203F25A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9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7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</w:tcPr>
          <w:p w14:paraId="515242E8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EC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A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B" w14:textId="5A89EA4F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EF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ED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sähköposti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email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EE" w14:textId="1DAE2E01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2" w14:textId="77777777" w:rsidTr="003C69F6">
        <w:trPr>
          <w:trHeight w:val="285"/>
        </w:trPr>
        <w:tc>
          <w:tcPr>
            <w:tcW w:w="4976" w:type="dxa"/>
            <w:gridSpan w:val="2"/>
          </w:tcPr>
          <w:p w14:paraId="515242F0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Asiakkaan puh. nro / </w:t>
            </w:r>
            <w:r>
              <w:rPr>
                <w:rFonts w:eastAsia="Aptos"/>
                <w:i/>
                <w:iCs/>
                <w:sz w:val="20"/>
                <w:szCs w:val="20"/>
              </w:rPr>
              <w:t>Customer ph. no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1" w14:textId="0E2AC3C4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5" w14:textId="77777777" w:rsidTr="003C69F6">
        <w:trPr>
          <w:trHeight w:val="285"/>
        </w:trPr>
        <w:tc>
          <w:tcPr>
            <w:tcW w:w="4976" w:type="dxa"/>
            <w:gridSpan w:val="2"/>
            <w:tcBorders>
              <w:right w:val="nil"/>
            </w:tcBorders>
          </w:tcPr>
          <w:p w14:paraId="515242F3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  <w:tc>
          <w:tcPr>
            <w:tcW w:w="4799" w:type="dxa"/>
            <w:tcBorders>
              <w:left w:val="nil"/>
            </w:tcBorders>
          </w:tcPr>
          <w:p w14:paraId="515242F4" w14:textId="77777777" w:rsidR="00D157BA" w:rsidRDefault="00D157BA">
            <w:pPr>
              <w:spacing w:after="0" w:line="240" w:lineRule="auto"/>
              <w:rPr>
                <w:rFonts w:ascii="Aptos" w:eastAsia="Aptos" w:hAnsi="Aptos"/>
              </w:rPr>
            </w:pPr>
          </w:p>
        </w:tc>
      </w:tr>
      <w:tr w:rsidR="00D157BA" w14:paraId="515242F7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515242F6" w14:textId="77777777" w:rsidR="00D157BA" w:rsidRDefault="00A015F8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Kohde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Site</w:t>
            </w:r>
          </w:p>
        </w:tc>
      </w:tr>
      <w:tr w:rsidR="00D157BA" w14:paraId="515242FA" w14:textId="77777777" w:rsidTr="003C69F6">
        <w:trPr>
          <w:trHeight w:val="285"/>
        </w:trPr>
        <w:tc>
          <w:tcPr>
            <w:tcW w:w="4976" w:type="dxa"/>
            <w:gridSpan w:val="2"/>
            <w:vAlign w:val="center"/>
          </w:tcPr>
          <w:p w14:paraId="515242F8" w14:textId="77777777" w:rsidR="00D157BA" w:rsidRDefault="00A015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Kohteen nimi / </w:t>
            </w:r>
            <w:r>
              <w:rPr>
                <w:rFonts w:eastAsia="Aptos"/>
                <w:i/>
                <w:iCs/>
                <w:sz w:val="20"/>
                <w:szCs w:val="20"/>
              </w:rPr>
              <w:t>Site name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9" w14:textId="7BC50863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14:paraId="515242FD" w14:textId="77777777" w:rsidTr="003C69F6">
        <w:trPr>
          <w:trHeight w:val="285"/>
        </w:trPr>
        <w:tc>
          <w:tcPr>
            <w:tcW w:w="4976" w:type="dxa"/>
            <w:gridSpan w:val="2"/>
            <w:vAlign w:val="center"/>
          </w:tcPr>
          <w:p w14:paraId="515242FB" w14:textId="77777777" w:rsidR="00D157BA" w:rsidRDefault="00A015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ptos"/>
                <w:color w:val="000000" w:themeColor="text1"/>
                <w:sz w:val="20"/>
                <w:szCs w:val="20"/>
              </w:rPr>
              <w:t xml:space="preserve">Kohteen osoite / </w:t>
            </w:r>
            <w:r>
              <w:rPr>
                <w:rFonts w:eastAsia="Aptos"/>
                <w:i/>
                <w:iCs/>
                <w:color w:val="000000" w:themeColor="text1"/>
                <w:sz w:val="20"/>
                <w:szCs w:val="20"/>
              </w:rPr>
              <w:t>Site address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2FC" w14:textId="512997D4" w:rsidR="00D157B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:rsidRPr="00DA4C1A" w14:paraId="51524305" w14:textId="77777777" w:rsidTr="003C69F6">
        <w:trPr>
          <w:trHeight w:val="1468"/>
        </w:trPr>
        <w:tc>
          <w:tcPr>
            <w:tcW w:w="4976" w:type="dxa"/>
            <w:gridSpan w:val="2"/>
            <w:vAlign w:val="center"/>
          </w:tcPr>
          <w:p w14:paraId="515242FE" w14:textId="71D0ED54" w:rsidR="00D157BA" w:rsidRPr="00E56B64" w:rsidRDefault="00A015F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ptos"/>
                <w:color w:val="000000" w:themeColor="text1"/>
                <w:sz w:val="20"/>
                <w:szCs w:val="20"/>
              </w:rPr>
              <w:t xml:space="preserve">Taustatietoja kohteesta: </w:t>
            </w:r>
            <w:r>
              <w:rPr>
                <w:rFonts w:eastAsia="Aptos"/>
                <w:sz w:val="20"/>
                <w:szCs w:val="20"/>
              </w:rPr>
              <w:t>kuvaus, taustamateriaali, arvio edellisestä maalausvuodesta, korjauksista tms.</w:t>
            </w:r>
          </w:p>
          <w:p w14:paraId="515242FF" w14:textId="77777777" w:rsidR="00D157BA" w:rsidRPr="00E56B64" w:rsidRDefault="00D157BA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1524301" w14:textId="567155D7" w:rsidR="00D157BA" w:rsidRPr="00C43BFD" w:rsidRDefault="00A015F8">
            <w:pPr>
              <w:spacing w:after="0" w:line="240" w:lineRule="auto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Aptos"/>
                <w:i/>
                <w:iCs/>
                <w:color w:val="000000" w:themeColor="text1"/>
                <w:sz w:val="20"/>
                <w:szCs w:val="20"/>
                <w:lang w:val="en-US"/>
              </w:rPr>
              <w:t>Background information about the site: description, background material, an estimate of the previous painting year, repairs, etc.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304" w14:textId="192B0965" w:rsidR="00FF15BC" w:rsidRPr="00FF15BC" w:rsidRDefault="00FF15B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E56B64" w:rsidRPr="00DA4C1A" w14:paraId="5CB4F101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3A25F1AB" w14:textId="77777777" w:rsidR="00E56B64" w:rsidRPr="00E56B64" w:rsidRDefault="00E56B64" w:rsidP="00DA6680">
            <w:pPr>
              <w:spacing w:after="0" w:line="240" w:lineRule="auto"/>
              <w:rPr>
                <w:rFonts w:eastAsia="Aptos"/>
                <w:b/>
                <w:bCs/>
                <w:sz w:val="22"/>
                <w:szCs w:val="22"/>
                <w:lang w:val="en-US"/>
              </w:rPr>
            </w:pPr>
          </w:p>
        </w:tc>
      </w:tr>
      <w:tr w:rsidR="00E56B64" w:rsidRPr="00DA4C1A" w14:paraId="0C9AC4BC" w14:textId="77777777" w:rsidTr="003C69F6">
        <w:trPr>
          <w:trHeight w:val="285"/>
        </w:trPr>
        <w:tc>
          <w:tcPr>
            <w:tcW w:w="9775" w:type="dxa"/>
            <w:gridSpan w:val="3"/>
            <w:shd w:val="clear" w:color="auto" w:fill="FFFFFF" w:themeFill="background1"/>
          </w:tcPr>
          <w:p w14:paraId="3352DAA5" w14:textId="57578636" w:rsidR="00E56B64" w:rsidRPr="00E56B64" w:rsidRDefault="00E56B64" w:rsidP="00DA6680">
            <w:pPr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>Analyysipyynnön</w:t>
            </w:r>
            <w:proofErr w:type="spellEnd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>syy</w:t>
            </w:r>
            <w:proofErr w:type="spellEnd"/>
            <w:r w:rsidRPr="00E56B64">
              <w:rPr>
                <w:rFonts w:eastAsia="Aptos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56B64">
              <w:rPr>
                <w:rFonts w:eastAsia="Aptos"/>
                <w:sz w:val="22"/>
                <w:szCs w:val="22"/>
                <w:lang w:val="en-US"/>
              </w:rPr>
              <w:t>/</w:t>
            </w:r>
            <w:r w:rsidRPr="00E56B64">
              <w:rPr>
                <w:rFonts w:eastAsia="Aptos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Aptos"/>
                <w:i/>
                <w:iCs/>
                <w:sz w:val="22"/>
                <w:szCs w:val="22"/>
                <w:lang w:val="en-US"/>
              </w:rPr>
              <w:t>T</w:t>
            </w:r>
            <w:r w:rsidRPr="00E56B64">
              <w:rPr>
                <w:rFonts w:eastAsia="Aptos"/>
                <w:i/>
                <w:iCs/>
                <w:sz w:val="22"/>
                <w:szCs w:val="22"/>
                <w:lang w:val="en-US"/>
              </w:rPr>
              <w:t>he reason of the analysis</w:t>
            </w:r>
          </w:p>
        </w:tc>
      </w:tr>
      <w:tr w:rsidR="00E56B64" w:rsidRPr="00E56B64" w14:paraId="07A445C5" w14:textId="77777777" w:rsidTr="003C69F6">
        <w:trPr>
          <w:trHeight w:val="2695"/>
        </w:trPr>
        <w:tc>
          <w:tcPr>
            <w:tcW w:w="4976" w:type="dxa"/>
            <w:gridSpan w:val="2"/>
            <w:vAlign w:val="center"/>
          </w:tcPr>
          <w:p w14:paraId="44B1476E" w14:textId="15B832BE" w:rsidR="00E56B64" w:rsidRDefault="00E56B64">
            <w:pPr>
              <w:spacing w:after="0" w:line="240" w:lineRule="auto"/>
              <w:rPr>
                <w:rFonts w:eastAsia="Aptos"/>
                <w:color w:val="000000" w:themeColor="text1"/>
                <w:sz w:val="20"/>
                <w:szCs w:val="20"/>
              </w:rPr>
            </w:pPr>
            <w:r w:rsidRPr="00E56B64">
              <w:rPr>
                <w:rFonts w:eastAsia="Aptos"/>
                <w:color w:val="000000" w:themeColor="text1"/>
                <w:sz w:val="20"/>
                <w:szCs w:val="20"/>
              </w:rPr>
              <w:t>Kuvaile analyysipyynnön syy</w:t>
            </w:r>
            <w:r w:rsidR="00C43BFD">
              <w:rPr>
                <w:rFonts w:eastAsia="Aptos"/>
                <w:color w:val="000000" w:themeColor="text1"/>
                <w:sz w:val="20"/>
                <w:szCs w:val="20"/>
              </w:rPr>
              <w:t xml:space="preserve"> mahdollisimman tarkasti, Syitä voivat olla esim. yksi tai useampi seuraavista:</w:t>
            </w:r>
          </w:p>
          <w:p w14:paraId="1BC6859B" w14:textId="77777777" w:rsidR="00C43BFD" w:rsidRPr="00C43BFD" w:rsidRDefault="00C43BFD">
            <w:pPr>
              <w:spacing w:after="0" w:line="240" w:lineRule="auto"/>
              <w:rPr>
                <w:rFonts w:eastAsia="Aptos"/>
                <w:color w:val="000000" w:themeColor="text1"/>
                <w:sz w:val="4"/>
                <w:szCs w:val="4"/>
              </w:rPr>
            </w:pPr>
          </w:p>
          <w:p w14:paraId="19E4C073" w14:textId="41E00ED9" w:rsidR="00E56B64" w:rsidRPr="00C43BFD" w:rsidRDefault="00E56B64" w:rsidP="00E56B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Vika, kuten maalin irtoaminen 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A defect, like detachment</w:t>
            </w:r>
          </w:p>
          <w:p w14:paraId="6972144A" w14:textId="77777777" w:rsidR="00C43BFD" w:rsidRPr="00C43BFD" w:rsidRDefault="00C43BFD" w:rsidP="00C43BFD">
            <w:pPr>
              <w:spacing w:after="0" w:line="240" w:lineRule="auto"/>
              <w:rPr>
                <w:sz w:val="4"/>
                <w:szCs w:val="4"/>
              </w:rPr>
            </w:pPr>
          </w:p>
          <w:p w14:paraId="26D7D91E" w14:textId="11BC029A" w:rsidR="00E56B64" w:rsidRPr="00C43BFD" w:rsidRDefault="00E56B64" w:rsidP="00E56B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Suositukset uudelleenmaalaukseen 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Recommendations for repainting</w:t>
            </w:r>
          </w:p>
          <w:p w14:paraId="7DE92779" w14:textId="77777777" w:rsidR="00C43BFD" w:rsidRPr="00C43BFD" w:rsidRDefault="00C43BFD" w:rsidP="00C43BFD">
            <w:pPr>
              <w:spacing w:after="0" w:line="240" w:lineRule="auto"/>
              <w:rPr>
                <w:sz w:val="4"/>
                <w:szCs w:val="4"/>
              </w:rPr>
            </w:pPr>
          </w:p>
          <w:p w14:paraId="54E93F99" w14:textId="77777777" w:rsidR="00E56B64" w:rsidRDefault="00E56B64" w:rsidP="00C43BFD">
            <w:pPr>
              <w:pStyle w:val="ListParagraph"/>
              <w:numPr>
                <w:ilvl w:val="0"/>
                <w:numId w:val="5"/>
              </w:numPr>
              <w:tabs>
                <w:tab w:val="left" w:pos="656"/>
              </w:tabs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E56B64">
              <w:rPr>
                <w:rFonts w:eastAsia="Aptos"/>
                <w:sz w:val="20"/>
                <w:szCs w:val="20"/>
              </w:rPr>
              <w:t xml:space="preserve">Tarkistus, onko käytetty PPG:n / Tikkurilan tuotteita </w:t>
            </w:r>
            <w:r w:rsidR="00C43BFD">
              <w:rPr>
                <w:rFonts w:eastAsia="Aptos"/>
                <w:sz w:val="20"/>
                <w:szCs w:val="20"/>
              </w:rPr>
              <w:t xml:space="preserve">(mainitse oletettu tuote tai maalityyppi) </w:t>
            </w:r>
            <w:r w:rsidRPr="00E56B64">
              <w:rPr>
                <w:rFonts w:eastAsia="Aptos"/>
                <w:sz w:val="20"/>
                <w:szCs w:val="20"/>
              </w:rPr>
              <w:t xml:space="preserve">/ </w:t>
            </w:r>
            <w:r w:rsidRPr="0003005C">
              <w:rPr>
                <w:rFonts w:eastAsia="Aptos"/>
                <w:i/>
                <w:iCs/>
                <w:sz w:val="20"/>
                <w:szCs w:val="20"/>
              </w:rPr>
              <w:t>Check if PPG’s / Tikkurila’s products has been used</w:t>
            </w:r>
            <w:r w:rsidR="00C43BFD" w:rsidRPr="0003005C">
              <w:rPr>
                <w:rFonts w:eastAsia="Aptos"/>
                <w:i/>
                <w:iCs/>
                <w:sz w:val="20"/>
                <w:szCs w:val="20"/>
              </w:rPr>
              <w:t xml:space="preserve"> (Expected product or paint type)</w:t>
            </w:r>
          </w:p>
          <w:p w14:paraId="37D6A766" w14:textId="4E45FB74" w:rsidR="00C43BFD" w:rsidRPr="00C43BFD" w:rsidRDefault="00C43BFD" w:rsidP="00C43BFD">
            <w:pPr>
              <w:tabs>
                <w:tab w:val="left" w:pos="656"/>
              </w:tabs>
              <w:spacing w:after="0" w:line="240" w:lineRule="auto"/>
              <w:rPr>
                <w:rFonts w:eastAsia="Aptos"/>
                <w:sz w:val="4"/>
                <w:szCs w:val="4"/>
              </w:rPr>
            </w:pPr>
          </w:p>
        </w:tc>
        <w:tc>
          <w:tcPr>
            <w:tcW w:w="4799" w:type="dxa"/>
            <w:shd w:val="clear" w:color="auto" w:fill="E8E8E8" w:themeFill="background2"/>
          </w:tcPr>
          <w:p w14:paraId="40E0B59E" w14:textId="37AB87E9" w:rsidR="00E56B64" w:rsidRPr="00E56B64" w:rsidRDefault="00E56B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57BA" w:rsidRPr="00DA4C1A" w14:paraId="51524315" w14:textId="77777777" w:rsidTr="003C69F6">
        <w:trPr>
          <w:trHeight w:val="1227"/>
        </w:trPr>
        <w:tc>
          <w:tcPr>
            <w:tcW w:w="4976" w:type="dxa"/>
            <w:gridSpan w:val="2"/>
          </w:tcPr>
          <w:p w14:paraId="60DD55F5" w14:textId="77777777" w:rsidR="00C43BFD" w:rsidRDefault="00A015F8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C43BFD">
              <w:rPr>
                <w:rFonts w:eastAsia="Aptos"/>
                <w:sz w:val="20"/>
                <w:szCs w:val="20"/>
              </w:rPr>
              <w:t>Tarkennukset analyysin syystä</w:t>
            </w:r>
          </w:p>
          <w:p w14:paraId="7656F9C5" w14:textId="7853F174" w:rsidR="00C43BFD" w:rsidRDefault="00C43BFD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 w:rsidRPr="00C43BFD">
              <w:rPr>
                <w:rFonts w:eastAsia="Aptos"/>
                <w:sz w:val="20"/>
                <w:szCs w:val="20"/>
              </w:rPr>
              <w:t xml:space="preserve">(esim. </w:t>
            </w:r>
            <w:r w:rsidR="00230626">
              <w:rPr>
                <w:rFonts w:eastAsia="Aptos"/>
                <w:sz w:val="20"/>
                <w:szCs w:val="20"/>
              </w:rPr>
              <w:t xml:space="preserve">perustelu </w:t>
            </w:r>
            <w:r>
              <w:rPr>
                <w:rFonts w:eastAsia="Aptos"/>
                <w:sz w:val="20"/>
                <w:szCs w:val="20"/>
              </w:rPr>
              <w:t>tar</w:t>
            </w:r>
            <w:r w:rsidR="00230626">
              <w:rPr>
                <w:rFonts w:eastAsia="Aptos"/>
                <w:sz w:val="20"/>
                <w:szCs w:val="20"/>
              </w:rPr>
              <w:t>peesta</w:t>
            </w:r>
            <w:r w:rsidRPr="00C43BFD">
              <w:rPr>
                <w:rFonts w:eastAsia="Aptos"/>
                <w:sz w:val="20"/>
                <w:szCs w:val="20"/>
              </w:rPr>
              <w:t xml:space="preserve"> useiden yksittäisten maalikerrosten maalityyppien tunnistamiselle</w:t>
            </w:r>
            <w:r>
              <w:rPr>
                <w:rFonts w:eastAsia="Aptos"/>
                <w:sz w:val="20"/>
                <w:szCs w:val="20"/>
              </w:rPr>
              <w:t>)</w:t>
            </w:r>
          </w:p>
          <w:p w14:paraId="2FE3B00A" w14:textId="77777777" w:rsidR="00C43BFD" w:rsidRDefault="00C43BFD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</w:p>
          <w:p w14:paraId="51524311" w14:textId="10BD3C30" w:rsidR="00D157BA" w:rsidRPr="0003005C" w:rsidRDefault="00C43BFD">
            <w:p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03005C"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/ </w:t>
            </w:r>
            <w:r w:rsidR="00A015F8" w:rsidRPr="0003005C">
              <w:rPr>
                <w:rFonts w:eastAsia="Aptos"/>
                <w:i/>
                <w:iCs/>
                <w:sz w:val="20"/>
                <w:szCs w:val="20"/>
                <w:lang w:val="en-US"/>
              </w:rPr>
              <w:t>Additional details of the analysis reason</w:t>
            </w:r>
          </w:p>
        </w:tc>
        <w:tc>
          <w:tcPr>
            <w:tcW w:w="4799" w:type="dxa"/>
            <w:shd w:val="clear" w:color="auto" w:fill="E8E8E8" w:themeFill="background2"/>
            <w:vAlign w:val="center"/>
          </w:tcPr>
          <w:p w14:paraId="51524312" w14:textId="3A2D027D" w:rsidR="00D157BA" w:rsidRPr="00C43BFD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C7E26D9" w14:textId="77777777" w:rsidR="00E56B64" w:rsidRPr="00C43BFD" w:rsidRDefault="00E56B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D2EE805" w14:textId="77777777" w:rsidR="00E56B64" w:rsidRPr="00C43BFD" w:rsidRDefault="00E56B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1524314" w14:textId="4C0588E1" w:rsidR="00D157BA" w:rsidRPr="00C43BFD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157BA" w:rsidRPr="00DA4C1A" w14:paraId="5152431A" w14:textId="77777777" w:rsidTr="003C69F6">
        <w:trPr>
          <w:trHeight w:val="1004"/>
        </w:trPr>
        <w:tc>
          <w:tcPr>
            <w:tcW w:w="4976" w:type="dxa"/>
            <w:gridSpan w:val="2"/>
            <w:vAlign w:val="center"/>
          </w:tcPr>
          <w:p w14:paraId="51524316" w14:textId="13F7AF0F" w:rsidR="00D157BA" w:rsidRPr="00DA4C1A" w:rsidRDefault="003C69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lastRenderedPageBreak/>
              <w:t>Toivottu raportin valmistumispäivä perusteluineen</w:t>
            </w:r>
            <w:r w:rsidR="00A015F8">
              <w:rPr>
                <w:rFonts w:eastAsia="Aptos"/>
                <w:sz w:val="20"/>
                <w:szCs w:val="20"/>
              </w:rPr>
              <w:t xml:space="preserve"> </w:t>
            </w:r>
            <w:r w:rsidR="00A015F8" w:rsidRPr="00DA4C1A">
              <w:rPr>
                <w:rFonts w:eastAsia="Aptos"/>
                <w:sz w:val="20"/>
                <w:szCs w:val="20"/>
              </w:rPr>
              <w:t>(esim. työmaakokous, suunnittelupalaveri jne.)</w:t>
            </w:r>
            <w:r w:rsidR="003041CF" w:rsidRPr="00DA4C1A">
              <w:rPr>
                <w:rFonts w:eastAsia="Aptos"/>
                <w:sz w:val="20"/>
                <w:szCs w:val="20"/>
              </w:rPr>
              <w:t xml:space="preserve">. </w:t>
            </w:r>
            <w:r w:rsidR="00771FBF" w:rsidRPr="00DA4C1A">
              <w:rPr>
                <w:rFonts w:eastAsia="Aptos"/>
                <w:sz w:val="20"/>
                <w:szCs w:val="20"/>
              </w:rPr>
              <w:t>Huom. Pelkästään näytteiden kuljetukseen Suomen sisällä Tikkurilaan sekä edelleenlähetykseen Amsterdamiin kuluu tyypillisesti noin viikko.</w:t>
            </w:r>
          </w:p>
          <w:p w14:paraId="51524317" w14:textId="77777777" w:rsidR="00D157BA" w:rsidRPr="00DA4C1A" w:rsidRDefault="00D157BA">
            <w:pPr>
              <w:spacing w:after="0" w:line="240" w:lineRule="auto"/>
              <w:rPr>
                <w:sz w:val="20"/>
                <w:szCs w:val="20"/>
              </w:rPr>
            </w:pPr>
          </w:p>
          <w:p w14:paraId="51524318" w14:textId="1A1BB3C7" w:rsidR="00D157BA" w:rsidRDefault="00A015F8">
            <w:pPr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DA4C1A">
              <w:rPr>
                <w:rFonts w:eastAsia="Aptos"/>
                <w:i/>
                <w:iCs/>
                <w:sz w:val="20"/>
                <w:szCs w:val="20"/>
                <w:lang w:val="en-US"/>
              </w:rPr>
              <w:t>Report deadline, with date and justification (e.g., site meeting, planning meeting, etc.)</w:t>
            </w:r>
            <w:r w:rsidR="000B5E4C" w:rsidRPr="00DA4C1A"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. </w:t>
            </w:r>
            <w:r w:rsidR="00F14F10" w:rsidRPr="00DA4C1A">
              <w:rPr>
                <w:rFonts w:eastAsia="Aptos"/>
                <w:i/>
                <w:iCs/>
                <w:sz w:val="20"/>
                <w:szCs w:val="20"/>
                <w:lang w:val="en-US"/>
              </w:rPr>
              <w:t>Please note: Transporting the samples first to Tikkurila within Finland and then onward to Amsterdam typically takes around one week.</w:t>
            </w:r>
          </w:p>
        </w:tc>
        <w:tc>
          <w:tcPr>
            <w:tcW w:w="4799" w:type="dxa"/>
            <w:shd w:val="clear" w:color="auto" w:fill="E8E8E8" w:themeFill="background2"/>
          </w:tcPr>
          <w:p w14:paraId="51524319" w14:textId="72E7C1F9" w:rsidR="00D157BA" w:rsidRPr="0031724F" w:rsidRDefault="00D157B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157BA" w:rsidRPr="00DA4C1A" w14:paraId="5152431C" w14:textId="77777777" w:rsidTr="003C69F6">
        <w:trPr>
          <w:trHeight w:val="321"/>
        </w:trPr>
        <w:tc>
          <w:tcPr>
            <w:tcW w:w="9775" w:type="dxa"/>
            <w:gridSpan w:val="3"/>
          </w:tcPr>
          <w:p w14:paraId="5152431B" w14:textId="77777777" w:rsidR="00D157BA" w:rsidRPr="0031724F" w:rsidRDefault="00D157BA">
            <w:pPr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D157BA" w14:paraId="5152431E" w14:textId="77777777" w:rsidTr="003C69F6">
        <w:trPr>
          <w:trHeight w:val="271"/>
        </w:trPr>
        <w:tc>
          <w:tcPr>
            <w:tcW w:w="9775" w:type="dxa"/>
            <w:gridSpan w:val="3"/>
          </w:tcPr>
          <w:p w14:paraId="5152431D" w14:textId="77777777" w:rsidR="00D157BA" w:rsidRDefault="00A015F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Aptos"/>
                <w:b/>
                <w:bCs/>
                <w:sz w:val="22"/>
                <w:szCs w:val="22"/>
              </w:rPr>
              <w:t xml:space="preserve">Näytteet </w:t>
            </w:r>
            <w:r>
              <w:rPr>
                <w:rFonts w:eastAsia="Aptos"/>
                <w:sz w:val="22"/>
                <w:szCs w:val="22"/>
              </w:rPr>
              <w:t>/</w:t>
            </w:r>
            <w:r>
              <w:rPr>
                <w:rFonts w:eastAsia="Aptos"/>
                <w:i/>
                <w:iCs/>
                <w:sz w:val="22"/>
                <w:szCs w:val="22"/>
              </w:rPr>
              <w:t xml:space="preserve"> Samples</w:t>
            </w:r>
          </w:p>
        </w:tc>
      </w:tr>
      <w:tr w:rsidR="00D157BA" w:rsidRPr="00DA4C1A" w14:paraId="51524324" w14:textId="77777777" w:rsidTr="003C69F6">
        <w:trPr>
          <w:trHeight w:val="341"/>
        </w:trPr>
        <w:tc>
          <w:tcPr>
            <w:tcW w:w="9775" w:type="dxa"/>
            <w:gridSpan w:val="3"/>
            <w:vAlign w:val="center"/>
          </w:tcPr>
          <w:p w14:paraId="5152431F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1524320" w14:textId="77777777" w:rsidR="00D157BA" w:rsidRDefault="00A015F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 xml:space="preserve">Kirjaa jokaisesta näytteestä tunniste </w:t>
            </w:r>
            <w:r>
              <w:rPr>
                <w:rFonts w:eastAsia="Aptos"/>
                <w:b/>
                <w:bCs/>
                <w:sz w:val="20"/>
                <w:szCs w:val="20"/>
              </w:rPr>
              <w:t>(paikka / rakenne / rakenteen taustamateriaali yms.)</w:t>
            </w:r>
            <w:r>
              <w:rPr>
                <w:rFonts w:eastAsia="Aptos"/>
                <w:sz w:val="20"/>
                <w:szCs w:val="20"/>
              </w:rPr>
              <w:t xml:space="preserve"> / </w:t>
            </w:r>
            <w:r>
              <w:rPr>
                <w:rFonts w:eastAsia="Aptos"/>
                <w:i/>
                <w:iCs/>
                <w:sz w:val="20"/>
                <w:szCs w:val="20"/>
              </w:rPr>
              <w:t>Identifier (location / structure / structure of background material etc.)</w:t>
            </w:r>
          </w:p>
          <w:p w14:paraId="51524321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51524322" w14:textId="0181E12B" w:rsidR="00D157BA" w:rsidRDefault="00A015F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Aptos"/>
                <w:sz w:val="20"/>
                <w:szCs w:val="20"/>
                <w:lang w:val="en-US"/>
              </w:rPr>
              <w:t xml:space="preserve">HUOM!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Analyysiä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varten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m</w:t>
            </w:r>
            <w:r>
              <w:rPr>
                <w:rFonts w:eastAsia="Aptos"/>
                <w:sz w:val="20"/>
                <w:szCs w:val="20"/>
                <w:lang w:val="en-US"/>
              </w:rPr>
              <w:t>erkitse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fyysisen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näytteen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pintakerros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esim</w:t>
            </w:r>
            <w:proofErr w:type="spellEnd"/>
            <w:r>
              <w:rPr>
                <w:rFonts w:eastAsia="Aptos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eastAsia="Aptos"/>
                <w:sz w:val="20"/>
                <w:szCs w:val="20"/>
                <w:lang w:val="en-US"/>
              </w:rPr>
              <w:t>pisteellä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4A0A03">
              <w:rPr>
                <w:rFonts w:eastAsia="Aptos"/>
                <w:sz w:val="20"/>
                <w:szCs w:val="20"/>
                <w:lang w:val="en-US"/>
              </w:rPr>
              <w:t>kynällä</w:t>
            </w:r>
            <w:proofErr w:type="spellEnd"/>
            <w:r w:rsidR="004A0A03">
              <w:rPr>
                <w:rFonts w:eastAsia="Aptos"/>
                <w:sz w:val="20"/>
                <w:szCs w:val="20"/>
                <w:lang w:val="en-US"/>
              </w:rPr>
              <w:t>)</w:t>
            </w:r>
            <w:r>
              <w:rPr>
                <w:rFonts w:eastAsia="Aptos"/>
                <w:sz w:val="20"/>
                <w:szCs w:val="20"/>
                <w:lang w:val="en-US"/>
              </w:rPr>
              <w:t xml:space="preserve"> /</w:t>
            </w:r>
            <w:r>
              <w:rPr>
                <w:rFonts w:eastAsia="Apto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0A03" w:rsidRPr="004A0A03">
              <w:rPr>
                <w:rFonts w:eastAsia="Aptos"/>
                <w:sz w:val="20"/>
                <w:szCs w:val="20"/>
                <w:lang w:val="en-US"/>
              </w:rPr>
              <w:t>For the analysis,</w:t>
            </w:r>
            <w:r w:rsidR="004A0A03">
              <w:rPr>
                <w:rFonts w:eastAsia="Aptos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A0A03">
              <w:rPr>
                <w:rFonts w:eastAsia="Aptos"/>
                <w:i/>
                <w:iCs/>
                <w:sz w:val="20"/>
                <w:szCs w:val="20"/>
                <w:lang w:val="en-US"/>
              </w:rPr>
              <w:t>m</w:t>
            </w:r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ark top layer of the physical sample for </w:t>
            </w:r>
            <w:proofErr w:type="spellStart"/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>eg.</w:t>
            </w:r>
            <w:proofErr w:type="spellEnd"/>
            <w:r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 by a point</w:t>
            </w:r>
            <w:r w:rsidR="004A0A03">
              <w:rPr>
                <w:rFonts w:eastAsia="Aptos"/>
                <w:i/>
                <w:iCs/>
                <w:sz w:val="20"/>
                <w:szCs w:val="20"/>
                <w:lang w:val="en-US"/>
              </w:rPr>
              <w:t xml:space="preserve"> by using a pen.</w:t>
            </w:r>
          </w:p>
          <w:p w14:paraId="51524323" w14:textId="77777777" w:rsidR="00D157BA" w:rsidRDefault="00D157BA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28B79143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69D16359" w14:textId="3EB44149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Aptos"/>
                <w:sz w:val="20"/>
                <w:szCs w:val="20"/>
              </w:rPr>
              <w:t>Näyte 1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1A16BF7" w14:textId="29096E18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1F5A46E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EFF4A03" w14:textId="3FDF0648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2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32C73573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551B4AED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1E3C921C" w14:textId="3C70D637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3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14BDEC34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0605C486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F5ED861" w14:textId="7E575C28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4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49FEAF7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002CDF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01AD9042" w14:textId="19DBCDBD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5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7A83DEAF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0AEFE1C2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0211F19" w14:textId="44C12ED9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6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41B2FF10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79A4ACF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2005E6D" w14:textId="254124C0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7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1333719D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7351DD2A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1A25C215" w14:textId="57F7B7A9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8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359369E2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77B3951D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7BEDA4C8" w14:textId="1F55B64F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9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66D79673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3C69F6" w:rsidRPr="00E56B64" w14:paraId="30FD80D0" w14:textId="77777777" w:rsidTr="00526348">
        <w:trPr>
          <w:trHeight w:val="341"/>
        </w:trPr>
        <w:tc>
          <w:tcPr>
            <w:tcW w:w="4957" w:type="dxa"/>
            <w:vAlign w:val="center"/>
          </w:tcPr>
          <w:p w14:paraId="4D38917B" w14:textId="04925E02" w:rsidR="003C69F6" w:rsidRDefault="003C69F6" w:rsidP="003C69F6">
            <w:pPr>
              <w:spacing w:after="0" w:line="240" w:lineRule="auto"/>
              <w:rPr>
                <w:rFonts w:eastAsia="Aptos"/>
                <w:sz w:val="20"/>
                <w:szCs w:val="20"/>
              </w:rPr>
            </w:pPr>
            <w:r>
              <w:rPr>
                <w:rFonts w:eastAsia="Aptos"/>
                <w:sz w:val="20"/>
                <w:szCs w:val="20"/>
              </w:rPr>
              <w:t>Näyte 10</w:t>
            </w:r>
          </w:p>
        </w:tc>
        <w:tc>
          <w:tcPr>
            <w:tcW w:w="4818" w:type="dxa"/>
            <w:gridSpan w:val="2"/>
            <w:shd w:val="clear" w:color="auto" w:fill="E8E8E8" w:themeFill="background2"/>
          </w:tcPr>
          <w:p w14:paraId="0E320BDB" w14:textId="77777777" w:rsidR="003C69F6" w:rsidRPr="003C69F6" w:rsidRDefault="003C69F6" w:rsidP="003C69F6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1524339" w14:textId="77777777" w:rsidR="00D157BA" w:rsidRDefault="00D157BA">
      <w:pPr>
        <w:spacing w:before="120"/>
        <w:rPr>
          <w:b/>
          <w:bCs/>
          <w:sz w:val="22"/>
          <w:szCs w:val="22"/>
        </w:rPr>
      </w:pPr>
    </w:p>
    <w:p w14:paraId="5152433A" w14:textId="77777777" w:rsidR="00D157BA" w:rsidRDefault="00D157BA">
      <w:pPr>
        <w:spacing w:before="120"/>
        <w:rPr>
          <w:b/>
          <w:bCs/>
          <w:sz w:val="22"/>
          <w:szCs w:val="22"/>
        </w:rPr>
      </w:pPr>
    </w:p>
    <w:p w14:paraId="5152433B" w14:textId="77777777" w:rsidR="00D157BA" w:rsidRDefault="00D157BA">
      <w:pPr>
        <w:spacing w:after="0"/>
        <w:ind w:left="357"/>
        <w:jc w:val="center"/>
        <w:rPr>
          <w:sz w:val="22"/>
          <w:szCs w:val="22"/>
        </w:rPr>
      </w:pPr>
    </w:p>
    <w:sectPr w:rsidR="00D157BA">
      <w:headerReference w:type="default" r:id="rId9"/>
      <w:pgSz w:w="11906" w:h="16838"/>
      <w:pgMar w:top="1440" w:right="1440" w:bottom="1440" w:left="144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CB9E" w14:textId="77777777" w:rsidR="00563776" w:rsidRDefault="00563776">
      <w:pPr>
        <w:spacing w:after="0" w:line="240" w:lineRule="auto"/>
      </w:pPr>
      <w:r>
        <w:separator/>
      </w:r>
    </w:p>
  </w:endnote>
  <w:endnote w:type="continuationSeparator" w:id="0">
    <w:p w14:paraId="7AEC2B00" w14:textId="77777777" w:rsidR="00563776" w:rsidRDefault="0056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6CD5" w14:textId="77777777" w:rsidR="00563776" w:rsidRDefault="00563776">
      <w:pPr>
        <w:spacing w:after="0" w:line="240" w:lineRule="auto"/>
      </w:pPr>
      <w:r>
        <w:separator/>
      </w:r>
    </w:p>
  </w:footnote>
  <w:footnote w:type="continuationSeparator" w:id="0">
    <w:p w14:paraId="10F3901A" w14:textId="77777777" w:rsidR="00563776" w:rsidRDefault="0056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433E" w14:textId="77777777" w:rsidR="00D157BA" w:rsidRDefault="00A015F8">
    <w:pPr>
      <w:pStyle w:val="Header"/>
      <w:jc w:val="right"/>
    </w:pPr>
    <w:r>
      <w:rPr>
        <w:noProof/>
      </w:rPr>
      <w:drawing>
        <wp:anchor distT="0" distB="0" distL="114300" distR="0" simplePos="0" relativeHeight="5" behindDoc="0" locked="0" layoutInCell="0" allowOverlap="1" wp14:anchorId="5152433F" wp14:editId="51524340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607060" cy="571500"/>
          <wp:effectExtent l="0" t="0" r="0" b="0"/>
          <wp:wrapThrough wrapText="bothSides">
            <wp:wrapPolygon edited="0">
              <wp:start x="-105" y="0"/>
              <wp:lineTo x="-105" y="20710"/>
              <wp:lineTo x="20960" y="20710"/>
              <wp:lineTo x="20960" y="0"/>
              <wp:lineTo x="-105" y="0"/>
            </wp:wrapPolygon>
          </wp:wrapThrough>
          <wp:docPr id="2" name="Picture 2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8" behindDoc="1" locked="0" layoutInCell="0" allowOverlap="1" wp14:anchorId="51524341" wp14:editId="51524342">
          <wp:simplePos x="0" y="0"/>
          <wp:positionH relativeFrom="column">
            <wp:posOffset>4324350</wp:posOffset>
          </wp:positionH>
          <wp:positionV relativeFrom="paragraph">
            <wp:posOffset>-208280</wp:posOffset>
          </wp:positionV>
          <wp:extent cx="719455" cy="554990"/>
          <wp:effectExtent l="0" t="0" r="0" b="0"/>
          <wp:wrapSquare wrapText="bothSides"/>
          <wp:docPr id="3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FA1"/>
    <w:multiLevelType w:val="hybridMultilevel"/>
    <w:tmpl w:val="E6C8336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406"/>
    <w:multiLevelType w:val="multilevel"/>
    <w:tmpl w:val="8CC26C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D41622"/>
    <w:multiLevelType w:val="multilevel"/>
    <w:tmpl w:val="AE6037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9314D73"/>
    <w:multiLevelType w:val="multilevel"/>
    <w:tmpl w:val="D0340524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D523E5"/>
    <w:multiLevelType w:val="multilevel"/>
    <w:tmpl w:val="A45E54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0983702">
    <w:abstractNumId w:val="2"/>
  </w:num>
  <w:num w:numId="2" w16cid:durableId="1742364163">
    <w:abstractNumId w:val="3"/>
  </w:num>
  <w:num w:numId="3" w16cid:durableId="1064992241">
    <w:abstractNumId w:val="1"/>
  </w:num>
  <w:num w:numId="4" w16cid:durableId="2027830340">
    <w:abstractNumId w:val="4"/>
  </w:num>
  <w:num w:numId="5" w16cid:durableId="101392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BA"/>
    <w:rsid w:val="00002F52"/>
    <w:rsid w:val="0003005C"/>
    <w:rsid w:val="00037CDF"/>
    <w:rsid w:val="000424DC"/>
    <w:rsid w:val="0006111F"/>
    <w:rsid w:val="00062817"/>
    <w:rsid w:val="000A3937"/>
    <w:rsid w:val="000B5E4C"/>
    <w:rsid w:val="000F63E0"/>
    <w:rsid w:val="001873B7"/>
    <w:rsid w:val="001D312C"/>
    <w:rsid w:val="001D344B"/>
    <w:rsid w:val="00230626"/>
    <w:rsid w:val="00290D6F"/>
    <w:rsid w:val="002A12ED"/>
    <w:rsid w:val="002A3D0C"/>
    <w:rsid w:val="003041CF"/>
    <w:rsid w:val="0031724F"/>
    <w:rsid w:val="003C69F6"/>
    <w:rsid w:val="00471513"/>
    <w:rsid w:val="004A0A03"/>
    <w:rsid w:val="004C45CE"/>
    <w:rsid w:val="00563776"/>
    <w:rsid w:val="00576A20"/>
    <w:rsid w:val="005E34A9"/>
    <w:rsid w:val="007627C8"/>
    <w:rsid w:val="00771FBF"/>
    <w:rsid w:val="008021BE"/>
    <w:rsid w:val="00804AFB"/>
    <w:rsid w:val="00823153"/>
    <w:rsid w:val="00864769"/>
    <w:rsid w:val="00864A8F"/>
    <w:rsid w:val="008F2C6C"/>
    <w:rsid w:val="00930D19"/>
    <w:rsid w:val="0094176F"/>
    <w:rsid w:val="009C2C0C"/>
    <w:rsid w:val="009F7643"/>
    <w:rsid w:val="00A015F8"/>
    <w:rsid w:val="00A10113"/>
    <w:rsid w:val="00AE7BC4"/>
    <w:rsid w:val="00B14153"/>
    <w:rsid w:val="00B412FD"/>
    <w:rsid w:val="00C413E9"/>
    <w:rsid w:val="00C43BFD"/>
    <w:rsid w:val="00C73B47"/>
    <w:rsid w:val="00CB5B96"/>
    <w:rsid w:val="00D157BA"/>
    <w:rsid w:val="00D249D8"/>
    <w:rsid w:val="00D462D8"/>
    <w:rsid w:val="00D87BE9"/>
    <w:rsid w:val="00DA4C1A"/>
    <w:rsid w:val="00DD14B7"/>
    <w:rsid w:val="00E253A8"/>
    <w:rsid w:val="00E56B64"/>
    <w:rsid w:val="00ED4A3C"/>
    <w:rsid w:val="00EE37DA"/>
    <w:rsid w:val="00F14F10"/>
    <w:rsid w:val="00F32282"/>
    <w:rsid w:val="00FA0887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242AF"/>
  <w15:docId w15:val="{AD7F5ACD-9844-413E-B725-C8F5959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92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0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0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0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0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0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0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0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0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0566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0566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0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0566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0566F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0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66F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17C92"/>
  </w:style>
  <w:style w:type="character" w:customStyle="1" w:styleId="FooterChar">
    <w:name w:val="Footer Char"/>
    <w:basedOn w:val="DefaultParagraphFont"/>
    <w:link w:val="Footer"/>
    <w:uiPriority w:val="99"/>
    <w:qFormat/>
    <w:rsid w:val="00217C92"/>
  </w:style>
  <w:style w:type="character" w:styleId="PlaceholderText">
    <w:name w:val="Placeholder Text"/>
    <w:basedOn w:val="DefaultParagraphFont"/>
    <w:uiPriority w:val="99"/>
    <w:semiHidden/>
    <w:qFormat/>
    <w:rsid w:val="001914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E0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E0252"/>
    <w:rPr>
      <w:color w:val="605E5C"/>
      <w:shd w:val="clear" w:color="auto" w:fill="E1DFDD"/>
    </w:rPr>
  </w:style>
  <w:style w:type="paragraph" w:customStyle="1" w:styleId="Otsikko">
    <w:name w:val="Otsikk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0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66F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66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6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Yl-jaalatunniste">
    <w:name w:val="Ylä- ja alatunnist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17C9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17C92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79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34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ikkurila.fi/tikkurila.fi/pro/palvelut/analyysipalvelut/maalipintan%C3%A4ytteen-l%C3%A4het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fd1e5e-bb06-40df-8eeb-2a295fe4dda5}" enabled="0" method="" siteId="{9dfd1e5e-bb06-40df-8eeb-2a295fe4dd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478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Rajala, Pekka</dc:creator>
  <dc:description/>
  <cp:lastModifiedBy>Rajala, Pekka</cp:lastModifiedBy>
  <cp:revision>22</cp:revision>
  <cp:lastPrinted>2025-05-26T09:45:00Z</cp:lastPrinted>
  <dcterms:created xsi:type="dcterms:W3CDTF">2026-04-27T18:19:00Z</dcterms:created>
  <dcterms:modified xsi:type="dcterms:W3CDTF">2026-05-04T09:36:00Z</dcterms:modified>
  <dc:language>fi-FI</dc:language>
</cp:coreProperties>
</file>